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133" w:rsidRDefault="00375B62" w:rsidP="00445BB3">
      <w:pPr>
        <w:spacing w:before="240"/>
        <w:jc w:val="both"/>
        <w:rPr>
          <w:rFonts w:cs="Arial"/>
          <w:szCs w:val="24"/>
        </w:rPr>
      </w:pPr>
      <w:r w:rsidRPr="00622A8C">
        <w:rPr>
          <w:noProof/>
          <w:lang w:val="en-CA" w:eastAsia="en-CA"/>
        </w:rPr>
        <mc:AlternateContent>
          <mc:Choice Requires="wps">
            <w:drawing>
              <wp:anchor distT="0" distB="0" distL="114300" distR="114300" simplePos="0" relativeHeight="251659264" behindDoc="0" locked="0" layoutInCell="1" allowOverlap="1" wp14:anchorId="693814C2" wp14:editId="27813FFA">
                <wp:simplePos x="0" y="0"/>
                <wp:positionH relativeFrom="column">
                  <wp:posOffset>-66675</wp:posOffset>
                </wp:positionH>
                <wp:positionV relativeFrom="paragraph">
                  <wp:posOffset>19050</wp:posOffset>
                </wp:positionV>
                <wp:extent cx="6353175" cy="1304925"/>
                <wp:effectExtent l="19050" t="19050" r="47625" b="47625"/>
                <wp:wrapTopAndBottom/>
                <wp:docPr id="1" name="Rectangle 1"/>
                <wp:cNvGraphicFramePr/>
                <a:graphic xmlns:a="http://schemas.openxmlformats.org/drawingml/2006/main">
                  <a:graphicData uri="http://schemas.microsoft.com/office/word/2010/wordprocessingShape">
                    <wps:wsp>
                      <wps:cNvSpPr/>
                      <wps:spPr>
                        <a:xfrm>
                          <a:off x="0" y="0"/>
                          <a:ext cx="6353175" cy="1304925"/>
                        </a:xfrm>
                        <a:prstGeom prst="rect">
                          <a:avLst/>
                        </a:prstGeom>
                        <a:ln w="57150">
                          <a:solidFill>
                            <a:srgbClr val="C00000"/>
                          </a:solidFill>
                        </a:ln>
                      </wps:spPr>
                      <wps:style>
                        <a:lnRef idx="2">
                          <a:schemeClr val="dk1"/>
                        </a:lnRef>
                        <a:fillRef idx="1">
                          <a:schemeClr val="lt1"/>
                        </a:fillRef>
                        <a:effectRef idx="0">
                          <a:schemeClr val="dk1"/>
                        </a:effectRef>
                        <a:fontRef idx="minor">
                          <a:schemeClr val="dk1"/>
                        </a:fontRef>
                      </wps:style>
                      <wps:txbx>
                        <w:txbxContent>
                          <w:p w:rsidR="00692140" w:rsidRPr="00445BB3" w:rsidRDefault="00692140" w:rsidP="00375B62">
                            <w:pPr>
                              <w:jc w:val="center"/>
                              <w:rPr>
                                <w:rFonts w:cs="Arial"/>
                                <w:b/>
                                <w:color w:val="C00000"/>
                                <w:sz w:val="28"/>
                                <w:szCs w:val="28"/>
                              </w:rPr>
                            </w:pPr>
                            <w:r w:rsidRPr="00445BB3">
                              <w:rPr>
                                <w:rFonts w:cs="Arial"/>
                                <w:b/>
                                <w:color w:val="C00000"/>
                                <w:sz w:val="28"/>
                                <w:szCs w:val="28"/>
                              </w:rPr>
                              <w:t xml:space="preserve">NOTICE OF HEARING FOR CERTIFICATION AND </w:t>
                            </w:r>
                          </w:p>
                          <w:p w:rsidR="00692140" w:rsidRPr="00445BB3" w:rsidRDefault="00692140" w:rsidP="00375B62">
                            <w:pPr>
                              <w:jc w:val="center"/>
                              <w:rPr>
                                <w:rFonts w:cs="Arial"/>
                                <w:b/>
                                <w:color w:val="C00000"/>
                                <w:sz w:val="28"/>
                                <w:szCs w:val="28"/>
                              </w:rPr>
                            </w:pPr>
                            <w:r w:rsidRPr="00445BB3">
                              <w:rPr>
                                <w:rFonts w:cs="Arial"/>
                                <w:b/>
                                <w:color w:val="C00000"/>
                                <w:sz w:val="28"/>
                                <w:szCs w:val="28"/>
                              </w:rPr>
                              <w:t>SETTLEMENT APPROVAL</w:t>
                            </w:r>
                          </w:p>
                          <w:p w:rsidR="00692140" w:rsidRDefault="00692140" w:rsidP="00375B62">
                            <w:pPr>
                              <w:jc w:val="center"/>
                              <w:rPr>
                                <w:rFonts w:cs="Arial"/>
                                <w:b/>
                                <w:sz w:val="26"/>
                                <w:szCs w:val="26"/>
                              </w:rPr>
                            </w:pPr>
                            <w:r>
                              <w:rPr>
                                <w:rFonts w:cs="Arial"/>
                                <w:b/>
                                <w:sz w:val="26"/>
                                <w:szCs w:val="26"/>
                              </w:rPr>
                              <w:t xml:space="preserve">Redublo et al. v. </w:t>
                            </w:r>
                            <w:r w:rsidRPr="006E5FED">
                              <w:rPr>
                                <w:rFonts w:cs="Arial"/>
                                <w:b/>
                                <w:sz w:val="26"/>
                                <w:szCs w:val="26"/>
                              </w:rPr>
                              <w:t>8262900 CANADA INC. o/a CAREPARTNERS</w:t>
                            </w:r>
                          </w:p>
                          <w:p w:rsidR="00692140" w:rsidRPr="00445BB3" w:rsidRDefault="00692140" w:rsidP="00375B62">
                            <w:pPr>
                              <w:jc w:val="center"/>
                              <w:rPr>
                                <w:rFonts w:cs="Arial"/>
                                <w:szCs w:val="24"/>
                              </w:rPr>
                            </w:pPr>
                            <w:r>
                              <w:rPr>
                                <w:rFonts w:cs="Arial"/>
                                <w:szCs w:val="24"/>
                              </w:rPr>
                              <w:t>(cyber-security breach class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814C2" id="Rectangle 1" o:spid="_x0000_s1026" style="position:absolute;left:0;text-align:left;margin-left:-5.25pt;margin-top:1.5pt;width:500.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" fillcolor="white [3201]" strokecolor="#c00000" strokeweight="4.5pt">
                <v:textbox>
                  <w:txbxContent>
                    <w:p w:rsidR="00692140" w:rsidRPr="00445BB3" w:rsidRDefault="00692140" w:rsidP="00375B62">
                      <w:pPr>
                        <w:jc w:val="center"/>
                        <w:rPr>
                          <w:rFonts w:cs="Arial"/>
                          <w:b/>
                          <w:color w:val="C00000"/>
                          <w:sz w:val="28"/>
                          <w:szCs w:val="28"/>
                        </w:rPr>
                      </w:pPr>
                      <w:r w:rsidRPr="00445BB3">
                        <w:rPr>
                          <w:rFonts w:cs="Arial"/>
                          <w:b/>
                          <w:color w:val="C00000"/>
                          <w:sz w:val="28"/>
                          <w:szCs w:val="28"/>
                        </w:rPr>
                        <w:t xml:space="preserve">NOTICE OF HEARING FOR CERTIFICATION AND </w:t>
                      </w:r>
                    </w:p>
                    <w:p w:rsidR="00692140" w:rsidRPr="00445BB3" w:rsidRDefault="00692140" w:rsidP="00375B62">
                      <w:pPr>
                        <w:jc w:val="center"/>
                        <w:rPr>
                          <w:rFonts w:cs="Arial"/>
                          <w:b/>
                          <w:color w:val="C00000"/>
                          <w:sz w:val="28"/>
                          <w:szCs w:val="28"/>
                        </w:rPr>
                      </w:pPr>
                      <w:r w:rsidRPr="00445BB3">
                        <w:rPr>
                          <w:rFonts w:cs="Arial"/>
                          <w:b/>
                          <w:color w:val="C00000"/>
                          <w:sz w:val="28"/>
                          <w:szCs w:val="28"/>
                        </w:rPr>
                        <w:t>SETTLEMENT APPROVAL</w:t>
                      </w:r>
                    </w:p>
                    <w:p w:rsidR="00692140" w:rsidRDefault="00692140" w:rsidP="00375B62">
                      <w:pPr>
                        <w:jc w:val="center"/>
                        <w:rPr>
                          <w:rFonts w:cs="Arial"/>
                          <w:b/>
                          <w:sz w:val="26"/>
                          <w:szCs w:val="26"/>
                        </w:rPr>
                      </w:pPr>
                      <w:r>
                        <w:rPr>
                          <w:rFonts w:cs="Arial"/>
                          <w:b/>
                          <w:sz w:val="26"/>
                          <w:szCs w:val="26"/>
                        </w:rPr>
                        <w:t xml:space="preserve">Redublo et al. v. </w:t>
                      </w:r>
                      <w:r w:rsidRPr="006E5FED">
                        <w:rPr>
                          <w:rFonts w:cs="Arial"/>
                          <w:b/>
                          <w:sz w:val="26"/>
                          <w:szCs w:val="26"/>
                        </w:rPr>
                        <w:t>8262900 CANADA INC. o/a CAREPARTNERS</w:t>
                      </w:r>
                    </w:p>
                    <w:p w:rsidR="00692140" w:rsidRPr="00445BB3" w:rsidRDefault="00692140" w:rsidP="00375B62">
                      <w:pPr>
                        <w:jc w:val="center"/>
                        <w:rPr>
                          <w:rFonts w:cs="Arial"/>
                          <w:szCs w:val="24"/>
                        </w:rPr>
                      </w:pPr>
                      <w:r>
                        <w:rPr>
                          <w:rFonts w:cs="Arial"/>
                          <w:szCs w:val="24"/>
                        </w:rPr>
                        <w:t>(cyber-security breach class action)</w:t>
                      </w:r>
                    </w:p>
                  </w:txbxContent>
                </v:textbox>
                <w10:wrap type="topAndBottom"/>
              </v:rect>
            </w:pict>
          </mc:Fallback>
        </mc:AlternateContent>
      </w:r>
      <w:r w:rsidR="00255133">
        <w:rPr>
          <w:noProof/>
          <w:lang w:val="en-CA" w:eastAsia="en-CA"/>
        </w:rPr>
        <w:t>You are receiving this notice because you</w:t>
      </w:r>
      <w:r w:rsidR="00771010">
        <w:rPr>
          <w:rFonts w:cs="Arial"/>
          <w:szCs w:val="24"/>
        </w:rPr>
        <w:t xml:space="preserve"> were</w:t>
      </w:r>
      <w:r w:rsidR="00445BB3">
        <w:rPr>
          <w:rFonts w:cs="Arial"/>
          <w:szCs w:val="24"/>
        </w:rPr>
        <w:t>:</w:t>
      </w:r>
    </w:p>
    <w:p w:rsidR="00445BB3" w:rsidRDefault="00445BB3" w:rsidP="00445BB3">
      <w:pPr>
        <w:pStyle w:val="ListParagraph"/>
        <w:numPr>
          <w:ilvl w:val="0"/>
          <w:numId w:val="2"/>
        </w:numPr>
        <w:spacing w:before="240"/>
        <w:jc w:val="both"/>
        <w:rPr>
          <w:rFonts w:cs="Arial"/>
          <w:szCs w:val="24"/>
          <w:lang w:val="en-CA"/>
        </w:rPr>
      </w:pPr>
      <w:r>
        <w:rPr>
          <w:rFonts w:cs="Arial"/>
          <w:szCs w:val="24"/>
          <w:lang w:val="en-CA"/>
        </w:rPr>
        <w:t>a patient or former patient of CarePartners between January 1, 2010 and June 11, 2018, or</w:t>
      </w:r>
      <w:bookmarkStart w:id="0" w:name="_GoBack"/>
      <w:bookmarkEnd w:id="0"/>
    </w:p>
    <w:p w:rsidR="00445BB3" w:rsidRPr="00445BB3" w:rsidRDefault="00445BB3" w:rsidP="00445BB3">
      <w:pPr>
        <w:pStyle w:val="ListParagraph"/>
        <w:numPr>
          <w:ilvl w:val="0"/>
          <w:numId w:val="2"/>
        </w:numPr>
        <w:spacing w:before="240"/>
        <w:jc w:val="both"/>
        <w:rPr>
          <w:rFonts w:cs="Arial"/>
          <w:szCs w:val="24"/>
          <w:lang w:val="en-CA"/>
        </w:rPr>
      </w:pPr>
      <w:r>
        <w:rPr>
          <w:rFonts w:cs="Arial"/>
          <w:szCs w:val="24"/>
          <w:lang w:val="en-CA"/>
        </w:rPr>
        <w:t>a non-unionized employee or contractor of CarePartners during the same time.</w:t>
      </w:r>
    </w:p>
    <w:p w:rsidR="00772BB1" w:rsidRDefault="00445BB3" w:rsidP="00375B62">
      <w:pPr>
        <w:spacing w:before="240"/>
        <w:jc w:val="both"/>
        <w:rPr>
          <w:rFonts w:cs="Arial"/>
          <w:szCs w:val="24"/>
        </w:rPr>
      </w:pPr>
      <w:r>
        <w:rPr>
          <w:rFonts w:cs="Arial"/>
          <w:szCs w:val="24"/>
        </w:rPr>
        <w:t>A p</w:t>
      </w:r>
      <w:r w:rsidR="00131A40">
        <w:rPr>
          <w:rFonts w:cs="Arial"/>
          <w:szCs w:val="24"/>
        </w:rPr>
        <w:t>roposed</w:t>
      </w:r>
      <w:r w:rsidR="00772BB1">
        <w:rPr>
          <w:rFonts w:cs="Arial"/>
          <w:szCs w:val="24"/>
        </w:rPr>
        <w:t xml:space="preserve"> c</w:t>
      </w:r>
      <w:r w:rsidR="00255133">
        <w:rPr>
          <w:rFonts w:cs="Arial"/>
          <w:szCs w:val="24"/>
        </w:rPr>
        <w:t>lass action</w:t>
      </w:r>
      <w:r>
        <w:rPr>
          <w:rFonts w:cs="Arial"/>
          <w:szCs w:val="24"/>
        </w:rPr>
        <w:t xml:space="preserve"> was </w:t>
      </w:r>
      <w:r w:rsidR="00255133">
        <w:rPr>
          <w:rFonts w:cs="Arial"/>
          <w:szCs w:val="24"/>
        </w:rPr>
        <w:t xml:space="preserve">commenced </w:t>
      </w:r>
      <w:r>
        <w:rPr>
          <w:rFonts w:cs="Arial"/>
          <w:szCs w:val="24"/>
        </w:rPr>
        <w:t>by Arthur Redublo and Donna Moher for damages arising from a cyber-security breach of CarePartners’ computer systems, which was discovered on or about June 18, 2018.</w:t>
      </w:r>
      <w:r w:rsidR="00131A40">
        <w:rPr>
          <w:rFonts w:cs="Arial"/>
          <w:szCs w:val="24"/>
        </w:rPr>
        <w:t xml:space="preserve">  B</w:t>
      </w:r>
      <w:r w:rsidR="00772BB1">
        <w:rPr>
          <w:rFonts w:cs="Arial"/>
          <w:szCs w:val="24"/>
        </w:rPr>
        <w:t xml:space="preserve">ecause </w:t>
      </w:r>
      <w:r w:rsidR="0084344E">
        <w:rPr>
          <w:rFonts w:cs="Arial"/>
          <w:szCs w:val="24"/>
        </w:rPr>
        <w:t xml:space="preserve">you </w:t>
      </w:r>
      <w:r>
        <w:rPr>
          <w:rFonts w:cs="Arial"/>
          <w:szCs w:val="24"/>
        </w:rPr>
        <w:t xml:space="preserve">were a patient, non-unionized employee or contractor of CarePartners between </w:t>
      </w:r>
      <w:r>
        <w:rPr>
          <w:rFonts w:cs="Arial"/>
          <w:szCs w:val="24"/>
          <w:lang w:val="en-CA"/>
        </w:rPr>
        <w:t>January 1, 2010 and June 11, 2018</w:t>
      </w:r>
      <w:r w:rsidR="00772BB1">
        <w:rPr>
          <w:rFonts w:cs="Arial"/>
          <w:szCs w:val="24"/>
        </w:rPr>
        <w:t xml:space="preserve">, </w:t>
      </w:r>
      <w:r>
        <w:rPr>
          <w:rFonts w:cs="Arial"/>
          <w:szCs w:val="24"/>
        </w:rPr>
        <w:t xml:space="preserve">you may have been affected by the cyber-breach, and </w:t>
      </w:r>
      <w:r w:rsidR="00772BB1">
        <w:rPr>
          <w:rFonts w:cs="Arial"/>
          <w:szCs w:val="24"/>
        </w:rPr>
        <w:t>you are a potential class member.</w:t>
      </w:r>
    </w:p>
    <w:p w:rsidR="00B234BE" w:rsidRPr="00B234BE" w:rsidRDefault="00B234BE" w:rsidP="00375B62">
      <w:pPr>
        <w:spacing w:before="240"/>
        <w:jc w:val="both"/>
        <w:rPr>
          <w:rFonts w:cs="Arial"/>
          <w:b/>
          <w:color w:val="FF0000"/>
          <w:szCs w:val="24"/>
        </w:rPr>
      </w:pPr>
      <w:r w:rsidRPr="00B234BE">
        <w:rPr>
          <w:rFonts w:cs="Arial"/>
          <w:b/>
          <w:color w:val="FF0000"/>
          <w:szCs w:val="24"/>
        </w:rPr>
        <w:t xml:space="preserve">You </w:t>
      </w:r>
      <w:r w:rsidRPr="00B234BE">
        <w:rPr>
          <w:rFonts w:cs="Arial"/>
          <w:b/>
          <w:color w:val="FF0000"/>
          <w:szCs w:val="24"/>
          <w:u w:val="single"/>
        </w:rPr>
        <w:t>are not</w:t>
      </w:r>
      <w:r w:rsidRPr="00B234BE">
        <w:rPr>
          <w:rFonts w:cs="Arial"/>
          <w:b/>
          <w:color w:val="FF0000"/>
          <w:szCs w:val="24"/>
        </w:rPr>
        <w:t xml:space="preserve"> being sued</w:t>
      </w:r>
      <w:r>
        <w:rPr>
          <w:rFonts w:cs="Arial"/>
          <w:b/>
          <w:color w:val="FF0000"/>
          <w:szCs w:val="24"/>
        </w:rPr>
        <w:t>.  Y</w:t>
      </w:r>
      <w:r w:rsidRPr="00B234BE">
        <w:rPr>
          <w:rFonts w:cs="Arial"/>
          <w:b/>
          <w:color w:val="FF0000"/>
          <w:szCs w:val="24"/>
        </w:rPr>
        <w:t>ou do not have to pay any legal fees out of your own pocket.</w:t>
      </w:r>
    </w:p>
    <w:p w:rsidR="00131A40" w:rsidRDefault="00B234BE" w:rsidP="00375B62">
      <w:pPr>
        <w:spacing w:before="240"/>
        <w:jc w:val="both"/>
        <w:rPr>
          <w:rFonts w:cs="Arial"/>
          <w:szCs w:val="24"/>
        </w:rPr>
      </w:pPr>
      <w:r>
        <w:rPr>
          <w:rFonts w:cs="Arial"/>
          <w:szCs w:val="24"/>
        </w:rPr>
        <w:t xml:space="preserve">This notice is to tell you that </w:t>
      </w:r>
      <w:r w:rsidRPr="00B234BE">
        <w:rPr>
          <w:rFonts w:cs="Arial"/>
          <w:b/>
          <w:szCs w:val="24"/>
        </w:rPr>
        <w:t>a</w:t>
      </w:r>
      <w:r w:rsidR="0054077B" w:rsidRPr="00B234BE">
        <w:rPr>
          <w:rFonts w:cs="Arial"/>
          <w:b/>
          <w:szCs w:val="24"/>
        </w:rPr>
        <w:t xml:space="preserve"> </w:t>
      </w:r>
      <w:r w:rsidR="00445BB3" w:rsidRPr="00B234BE">
        <w:rPr>
          <w:rFonts w:cs="Arial"/>
          <w:b/>
          <w:szCs w:val="24"/>
        </w:rPr>
        <w:t>s</w:t>
      </w:r>
      <w:r w:rsidR="00255133" w:rsidRPr="00B234BE">
        <w:rPr>
          <w:rFonts w:cs="Arial"/>
          <w:b/>
          <w:szCs w:val="24"/>
        </w:rPr>
        <w:t>ettlement</w:t>
      </w:r>
      <w:r w:rsidR="0054077B" w:rsidRPr="00B234BE">
        <w:rPr>
          <w:rFonts w:cs="Arial"/>
          <w:b/>
          <w:szCs w:val="24"/>
        </w:rPr>
        <w:t xml:space="preserve"> </w:t>
      </w:r>
      <w:r w:rsidR="00445BB3" w:rsidRPr="00B234BE">
        <w:rPr>
          <w:rFonts w:cs="Arial"/>
          <w:b/>
          <w:szCs w:val="24"/>
        </w:rPr>
        <w:t>of the proposed class action has been reached</w:t>
      </w:r>
      <w:r w:rsidR="00445BB3">
        <w:rPr>
          <w:rFonts w:cs="Arial"/>
          <w:szCs w:val="24"/>
        </w:rPr>
        <w:t>.  B</w:t>
      </w:r>
      <w:r w:rsidR="00131A40">
        <w:rPr>
          <w:rFonts w:cs="Arial"/>
          <w:szCs w:val="24"/>
        </w:rPr>
        <w:t xml:space="preserve">y entering into this settlement, </w:t>
      </w:r>
      <w:r w:rsidR="00445BB3">
        <w:rPr>
          <w:rFonts w:cs="Arial"/>
          <w:szCs w:val="24"/>
        </w:rPr>
        <w:t>CarePartners has not admitted liability - the settlement is a negotiated compromise of the parties’ positions.</w:t>
      </w:r>
    </w:p>
    <w:p w:rsidR="001646E0" w:rsidRDefault="001646E0" w:rsidP="001646E0">
      <w:pPr>
        <w:spacing w:before="240"/>
        <w:jc w:val="both"/>
        <w:rPr>
          <w:rFonts w:cs="Arial"/>
          <w:szCs w:val="24"/>
        </w:rPr>
      </w:pPr>
      <w:r>
        <w:rPr>
          <w:rFonts w:cs="Arial"/>
          <w:szCs w:val="24"/>
        </w:rPr>
        <w:t xml:space="preserve">You can review the Settlement Agreement at:  </w:t>
      </w:r>
      <w:hyperlink r:id="rId7" w:history="1">
        <w:r w:rsidR="00445BB3" w:rsidRPr="002A0A9C">
          <w:rPr>
            <w:rStyle w:val="Hyperlink"/>
            <w:rFonts w:cs="Arial"/>
            <w:szCs w:val="24"/>
          </w:rPr>
          <w:t>www.carepartnersclassaction.ca</w:t>
        </w:r>
      </w:hyperlink>
      <w:r w:rsidR="00445BB3">
        <w:rPr>
          <w:rFonts w:cs="Arial"/>
          <w:szCs w:val="24"/>
        </w:rPr>
        <w:t xml:space="preserve"> or </w:t>
      </w:r>
      <w:hyperlink r:id="rId8" w:history="1">
        <w:r w:rsidR="00445BB3" w:rsidRPr="002A0A9C">
          <w:rPr>
            <w:rStyle w:val="Hyperlink"/>
            <w:rFonts w:cs="Arial"/>
            <w:szCs w:val="24"/>
          </w:rPr>
          <w:t>https://www.hshlawyers.com/expertise/mass-tort-class-action-litigation/carepartners-class-action-lawsuit/</w:t>
        </w:r>
      </w:hyperlink>
      <w:r w:rsidR="00445BB3">
        <w:rPr>
          <w:rFonts w:cs="Arial"/>
          <w:szCs w:val="24"/>
        </w:rPr>
        <w:t xml:space="preserve"> .</w:t>
      </w:r>
    </w:p>
    <w:p w:rsidR="00D41AD3" w:rsidRDefault="00D41AD3" w:rsidP="00375B62">
      <w:pPr>
        <w:spacing w:before="240"/>
        <w:jc w:val="both"/>
        <w:rPr>
          <w:rFonts w:cs="Arial"/>
          <w:szCs w:val="24"/>
        </w:rPr>
      </w:pPr>
      <w:r w:rsidRPr="00692140">
        <w:rPr>
          <w:rFonts w:cs="Arial"/>
          <w:b/>
          <w:szCs w:val="24"/>
        </w:rPr>
        <w:t xml:space="preserve">Under the terms of the Settlement, </w:t>
      </w:r>
      <w:r w:rsidR="00445BB3" w:rsidRPr="00692140">
        <w:rPr>
          <w:rFonts w:cs="Arial"/>
          <w:b/>
          <w:szCs w:val="24"/>
        </w:rPr>
        <w:t>CarePartners</w:t>
      </w:r>
      <w:r w:rsidRPr="00692140">
        <w:rPr>
          <w:rFonts w:cs="Arial"/>
          <w:b/>
          <w:szCs w:val="24"/>
        </w:rPr>
        <w:t xml:space="preserve"> will pay a settlement fund totaling</w:t>
      </w:r>
      <w:r w:rsidR="00EF4988">
        <w:rPr>
          <w:rFonts w:cs="Arial"/>
          <w:b/>
          <w:szCs w:val="24"/>
        </w:rPr>
        <w:t xml:space="preserve"> up to</w:t>
      </w:r>
      <w:r w:rsidRPr="00692140">
        <w:rPr>
          <w:rFonts w:cs="Arial"/>
          <w:b/>
          <w:szCs w:val="24"/>
        </w:rPr>
        <w:t xml:space="preserve"> </w:t>
      </w:r>
      <w:r w:rsidR="00131A40" w:rsidRPr="00692140">
        <w:rPr>
          <w:rFonts w:cs="Arial"/>
          <w:b/>
        </w:rPr>
        <w:t>$</w:t>
      </w:r>
      <w:r w:rsidR="00445BB3" w:rsidRPr="00692140">
        <w:rPr>
          <w:rFonts w:cs="Arial"/>
          <w:b/>
        </w:rPr>
        <w:t>3,440</w:t>
      </w:r>
      <w:r w:rsidR="00131A40" w:rsidRPr="00692140">
        <w:rPr>
          <w:rFonts w:cs="Arial"/>
          <w:b/>
        </w:rPr>
        <w:t>,000.00</w:t>
      </w:r>
      <w:r w:rsidR="00B234BE">
        <w:rPr>
          <w:rFonts w:cs="Arial"/>
          <w:b/>
        </w:rPr>
        <w:t>,</w:t>
      </w:r>
      <w:r w:rsidR="00445BB3">
        <w:rPr>
          <w:rFonts w:cs="Arial"/>
          <w:szCs w:val="24"/>
        </w:rPr>
        <w:t xml:space="preserve"> which includes all damages to be paid to the Class,</w:t>
      </w:r>
      <w:r>
        <w:rPr>
          <w:rFonts w:cs="Arial"/>
          <w:szCs w:val="24"/>
        </w:rPr>
        <w:t xml:space="preserve"> legal </w:t>
      </w:r>
      <w:r w:rsidR="00445BB3">
        <w:rPr>
          <w:rFonts w:cs="Arial"/>
          <w:szCs w:val="24"/>
        </w:rPr>
        <w:t>fees and settlement administration expenses</w:t>
      </w:r>
      <w:r>
        <w:rPr>
          <w:rFonts w:cs="Arial"/>
          <w:szCs w:val="24"/>
        </w:rPr>
        <w:t>, interest and taxes</w:t>
      </w:r>
      <w:r w:rsidR="00445BB3">
        <w:rPr>
          <w:rFonts w:cs="Arial"/>
          <w:szCs w:val="24"/>
        </w:rPr>
        <w:t xml:space="preserve">.  In exchange, CarePartners will receive </w:t>
      </w:r>
      <w:r>
        <w:rPr>
          <w:rFonts w:cs="Arial"/>
          <w:szCs w:val="24"/>
        </w:rPr>
        <w:t xml:space="preserve">a full and final </w:t>
      </w:r>
      <w:r w:rsidR="00445BB3">
        <w:rPr>
          <w:rFonts w:cs="Arial"/>
          <w:szCs w:val="24"/>
        </w:rPr>
        <w:t xml:space="preserve">release from the Class </w:t>
      </w:r>
      <w:r w:rsidR="00B234BE">
        <w:rPr>
          <w:rFonts w:cs="Arial"/>
          <w:szCs w:val="24"/>
        </w:rPr>
        <w:t>for</w:t>
      </w:r>
      <w:r w:rsidR="00445BB3">
        <w:rPr>
          <w:rFonts w:cs="Arial"/>
          <w:szCs w:val="24"/>
        </w:rPr>
        <w:t xml:space="preserve"> the claims made against it relating to the cyber-breach.</w:t>
      </w:r>
      <w:r>
        <w:rPr>
          <w:rFonts w:cs="Arial"/>
          <w:szCs w:val="24"/>
        </w:rPr>
        <w:t xml:space="preserve"> </w:t>
      </w:r>
    </w:p>
    <w:p w:rsidR="00255133" w:rsidRDefault="00692140" w:rsidP="00375B62">
      <w:pPr>
        <w:spacing w:before="240"/>
        <w:jc w:val="both"/>
        <w:rPr>
          <w:rFonts w:cs="Arial"/>
          <w:szCs w:val="24"/>
        </w:rPr>
      </w:pPr>
      <w:r>
        <w:rPr>
          <w:rFonts w:cs="Arial"/>
          <w:szCs w:val="24"/>
        </w:rPr>
        <w:t>Before the S</w:t>
      </w:r>
      <w:r w:rsidR="001646E0">
        <w:rPr>
          <w:rFonts w:cs="Arial"/>
          <w:szCs w:val="24"/>
        </w:rPr>
        <w:t xml:space="preserve">ettlement is final, </w:t>
      </w:r>
      <w:r>
        <w:rPr>
          <w:rFonts w:cs="Arial"/>
          <w:szCs w:val="24"/>
        </w:rPr>
        <w:t xml:space="preserve">the action must be certified as a class proceeding, and the Settlement </w:t>
      </w:r>
      <w:r w:rsidR="001646E0">
        <w:rPr>
          <w:rFonts w:cs="Arial"/>
          <w:szCs w:val="24"/>
        </w:rPr>
        <w:t xml:space="preserve">has to be approved by the Ontario Superior Court of Justice. </w:t>
      </w:r>
      <w:r w:rsidR="00255133">
        <w:rPr>
          <w:rFonts w:cs="Arial"/>
          <w:szCs w:val="24"/>
        </w:rPr>
        <w:t>The court hearing to decide if th</w:t>
      </w:r>
      <w:r w:rsidR="00445BB3">
        <w:rPr>
          <w:rFonts w:cs="Arial"/>
          <w:szCs w:val="24"/>
        </w:rPr>
        <w:t>is</w:t>
      </w:r>
      <w:r>
        <w:rPr>
          <w:rFonts w:cs="Arial"/>
          <w:szCs w:val="24"/>
        </w:rPr>
        <w:t xml:space="preserve"> action</w:t>
      </w:r>
      <w:r w:rsidR="00772BB1">
        <w:rPr>
          <w:rFonts w:cs="Arial"/>
          <w:szCs w:val="24"/>
        </w:rPr>
        <w:t xml:space="preserve"> should be all</w:t>
      </w:r>
      <w:r w:rsidR="00445BB3">
        <w:rPr>
          <w:rFonts w:cs="Arial"/>
          <w:szCs w:val="24"/>
        </w:rPr>
        <w:t>owed to proceed as class action</w:t>
      </w:r>
      <w:r w:rsidR="00772BB1">
        <w:rPr>
          <w:rFonts w:cs="Arial"/>
          <w:szCs w:val="24"/>
        </w:rPr>
        <w:t xml:space="preserve">, </w:t>
      </w:r>
      <w:r w:rsidR="002F40E0">
        <w:rPr>
          <w:rFonts w:cs="Arial"/>
          <w:szCs w:val="24"/>
        </w:rPr>
        <w:t xml:space="preserve">and </w:t>
      </w:r>
      <w:r w:rsidR="001646E0">
        <w:rPr>
          <w:rFonts w:cs="Arial"/>
          <w:szCs w:val="24"/>
        </w:rPr>
        <w:t>to decide if the S</w:t>
      </w:r>
      <w:r w:rsidR="00255133">
        <w:rPr>
          <w:rFonts w:cs="Arial"/>
          <w:szCs w:val="24"/>
        </w:rPr>
        <w:t xml:space="preserve">ettlement </w:t>
      </w:r>
      <w:r w:rsidR="002F40E0">
        <w:rPr>
          <w:rFonts w:cs="Arial"/>
          <w:szCs w:val="24"/>
        </w:rPr>
        <w:t>is fair, reas</w:t>
      </w:r>
      <w:r w:rsidR="00131A40">
        <w:rPr>
          <w:rFonts w:cs="Arial"/>
          <w:szCs w:val="24"/>
        </w:rPr>
        <w:t>onable and in the best interest</w:t>
      </w:r>
      <w:r w:rsidR="0084344E">
        <w:rPr>
          <w:rFonts w:cs="Arial"/>
          <w:szCs w:val="24"/>
        </w:rPr>
        <w:t>s</w:t>
      </w:r>
      <w:r w:rsidR="002F40E0">
        <w:rPr>
          <w:rFonts w:cs="Arial"/>
          <w:szCs w:val="24"/>
        </w:rPr>
        <w:t xml:space="preserve"> of the Class, and </w:t>
      </w:r>
      <w:r>
        <w:rPr>
          <w:rFonts w:cs="Arial"/>
          <w:szCs w:val="24"/>
        </w:rPr>
        <w:t xml:space="preserve">if it </w:t>
      </w:r>
      <w:r w:rsidR="00255133">
        <w:rPr>
          <w:rFonts w:cs="Arial"/>
          <w:szCs w:val="24"/>
        </w:rPr>
        <w:t xml:space="preserve">should </w:t>
      </w:r>
      <w:r>
        <w:rPr>
          <w:rFonts w:cs="Arial"/>
          <w:szCs w:val="24"/>
        </w:rPr>
        <w:t xml:space="preserve">therefore </w:t>
      </w:r>
      <w:r w:rsidR="00255133">
        <w:rPr>
          <w:rFonts w:cs="Arial"/>
          <w:szCs w:val="24"/>
        </w:rPr>
        <w:t>be approved</w:t>
      </w:r>
      <w:r>
        <w:rPr>
          <w:rFonts w:cs="Arial"/>
          <w:szCs w:val="24"/>
        </w:rPr>
        <w:t>,</w:t>
      </w:r>
      <w:r w:rsidR="00255133">
        <w:rPr>
          <w:rFonts w:cs="Arial"/>
          <w:szCs w:val="24"/>
        </w:rPr>
        <w:t xml:space="preserve"> </w:t>
      </w:r>
      <w:r w:rsidR="00255133" w:rsidRPr="00AB516A">
        <w:rPr>
          <w:rFonts w:cs="Arial"/>
          <w:szCs w:val="24"/>
          <w:highlight w:val="yellow"/>
        </w:rPr>
        <w:t xml:space="preserve">is scheduled for </w:t>
      </w:r>
      <w:r w:rsidR="00F01112" w:rsidRPr="00AB516A">
        <w:rPr>
          <w:rFonts w:cs="Arial"/>
          <w:szCs w:val="24"/>
          <w:highlight w:val="yellow"/>
        </w:rPr>
        <w:t>February 9, 2022</w:t>
      </w:r>
      <w:r w:rsidR="00AB516A" w:rsidRPr="00AB516A">
        <w:rPr>
          <w:rFonts w:cs="Arial"/>
          <w:szCs w:val="24"/>
          <w:highlight w:val="yellow"/>
        </w:rPr>
        <w:t xml:space="preserve"> at 10:00 am</w:t>
      </w:r>
      <w:r w:rsidR="00255133" w:rsidRPr="00AB516A">
        <w:rPr>
          <w:rFonts w:cs="Arial"/>
          <w:szCs w:val="24"/>
          <w:highlight w:val="yellow"/>
        </w:rPr>
        <w:t xml:space="preserve"> </w:t>
      </w:r>
      <w:r w:rsidR="00AB516A" w:rsidRPr="00AB516A">
        <w:rPr>
          <w:rFonts w:cs="Arial"/>
          <w:szCs w:val="24"/>
          <w:highlight w:val="yellow"/>
        </w:rPr>
        <w:t xml:space="preserve">for one half day, </w:t>
      </w:r>
      <w:r w:rsidR="00255133" w:rsidRPr="00AB516A">
        <w:rPr>
          <w:rFonts w:cs="Arial"/>
          <w:szCs w:val="24"/>
          <w:highlight w:val="yellow"/>
        </w:rPr>
        <w:t xml:space="preserve">and </w:t>
      </w:r>
      <w:r w:rsidRPr="00AB516A">
        <w:rPr>
          <w:rFonts w:cs="Arial"/>
          <w:szCs w:val="24"/>
          <w:highlight w:val="yellow"/>
        </w:rPr>
        <w:t xml:space="preserve">will be heard by </w:t>
      </w:r>
      <w:r w:rsidR="002F40E0" w:rsidRPr="00AB516A">
        <w:rPr>
          <w:rFonts w:cs="Arial"/>
          <w:szCs w:val="24"/>
          <w:highlight w:val="yellow"/>
        </w:rPr>
        <w:t>video</w:t>
      </w:r>
      <w:r w:rsidR="00445BB3" w:rsidRPr="00AB516A">
        <w:rPr>
          <w:rFonts w:cs="Arial"/>
          <w:szCs w:val="24"/>
          <w:highlight w:val="yellow"/>
        </w:rPr>
        <w:t>conference</w:t>
      </w:r>
      <w:r w:rsidR="00AB516A" w:rsidRPr="00AB516A">
        <w:rPr>
          <w:rFonts w:cs="Arial"/>
          <w:szCs w:val="24"/>
          <w:highlight w:val="yellow"/>
        </w:rPr>
        <w:t xml:space="preserve">, which can be accessed at the following link: </w:t>
      </w:r>
      <w:hyperlink r:id="rId9" w:history="1">
        <w:r w:rsidR="00AB516A" w:rsidRPr="00AB516A">
          <w:rPr>
            <w:rStyle w:val="Hyperlink"/>
            <w:sz w:val="22"/>
            <w:highlight w:val="yellow"/>
          </w:rPr>
          <w:t>https://ca01web.zoom.us/j/61647172548?pwd=aWMyM1ZEOEcwUDBIQ0Y1RWxOdHZpUT09</w:t>
        </w:r>
      </w:hyperlink>
      <w:r w:rsidR="00AB516A" w:rsidRPr="00AB516A">
        <w:rPr>
          <w:sz w:val="22"/>
          <w:highlight w:val="yellow"/>
        </w:rPr>
        <w:t xml:space="preserve"> </w:t>
      </w:r>
      <w:r w:rsidR="008D6412" w:rsidRPr="00AB516A">
        <w:rPr>
          <w:rFonts w:cs="Arial"/>
          <w:szCs w:val="24"/>
          <w:highlight w:val="yellow"/>
        </w:rPr>
        <w:t xml:space="preserve">.  </w:t>
      </w:r>
      <w:r w:rsidR="00AB516A" w:rsidRPr="00AB516A">
        <w:rPr>
          <w:rFonts w:cs="Arial"/>
          <w:szCs w:val="24"/>
          <w:highlight w:val="yellow"/>
        </w:rPr>
        <w:lastRenderedPageBreak/>
        <w:t>Individuals who wish to attend the hearing, should plan to log in 30 – 45 minutes before the start time for the hearing to allow time to be admitted before the hearing begins.</w:t>
      </w:r>
    </w:p>
    <w:p w:rsidR="002F40E0" w:rsidRDefault="002F40E0" w:rsidP="00A945F6">
      <w:pPr>
        <w:jc w:val="both"/>
      </w:pPr>
      <w:r>
        <w:t>At the same time as the hearing for certification and approval of the Settlement Agreement,</w:t>
      </w:r>
      <w:r w:rsidR="007C5084">
        <w:t xml:space="preserve"> </w:t>
      </w:r>
      <w:r>
        <w:t>the Plaintiffs’ lawyers</w:t>
      </w:r>
      <w:r w:rsidR="007C5084">
        <w:t xml:space="preserve"> will ask the Court to approve </w:t>
      </w:r>
      <w:r>
        <w:t>their</w:t>
      </w:r>
      <w:r w:rsidR="007C5084">
        <w:t xml:space="preserve"> </w:t>
      </w:r>
      <w:r>
        <w:t xml:space="preserve">legal </w:t>
      </w:r>
      <w:r w:rsidR="007C5084">
        <w:t>fees and expenses</w:t>
      </w:r>
      <w:r w:rsidR="00131A40">
        <w:t xml:space="preserve"> to b</w:t>
      </w:r>
      <w:r w:rsidR="0084344E">
        <w:t>e paid from the Settlement Fund</w:t>
      </w:r>
      <w:r>
        <w:t xml:space="preserve">. </w:t>
      </w:r>
      <w:r w:rsidR="00692140">
        <w:t xml:space="preserve">The legal fees requested will </w:t>
      </w:r>
      <w:r w:rsidR="0084344E">
        <w:t xml:space="preserve">be </w:t>
      </w:r>
      <w:r w:rsidR="00692140">
        <w:t>20</w:t>
      </w:r>
      <w:r>
        <w:t>% of the Settlement Fund, plus taxes and disbursements</w:t>
      </w:r>
      <w:r w:rsidR="00692140">
        <w:t>, consistent with the contingency fee retainer agreement signed by the Plaintiffs.</w:t>
      </w:r>
    </w:p>
    <w:p w:rsidR="00B234BE" w:rsidRDefault="00B234BE" w:rsidP="00B234BE">
      <w:pPr>
        <w:spacing w:before="240"/>
        <w:jc w:val="both"/>
        <w:rPr>
          <w:rFonts w:cs="Arial"/>
          <w:szCs w:val="24"/>
        </w:rPr>
      </w:pPr>
      <w:r w:rsidRPr="00692140">
        <w:rPr>
          <w:rFonts w:cs="Arial"/>
          <w:b/>
          <w:color w:val="C00000"/>
          <w:szCs w:val="24"/>
        </w:rPr>
        <w:t>Your legal rights will be impacted if the Settlement is approved</w:t>
      </w:r>
      <w:r>
        <w:rPr>
          <w:rFonts w:cs="Arial"/>
          <w:szCs w:val="24"/>
        </w:rPr>
        <w:t xml:space="preserve">.  You have the right to either attend the hearing or to make written submissions to the Court about the Settlement Agreement, including if you wish to object to the terms of the settlement, or about the legal fees to be paid to the Plaintiffs’ Lawyers.  </w:t>
      </w:r>
    </w:p>
    <w:p w:rsidR="00B234BE" w:rsidRDefault="00B234BE" w:rsidP="00B234BE">
      <w:pPr>
        <w:spacing w:before="240"/>
        <w:jc w:val="both"/>
        <w:rPr>
          <w:rFonts w:cs="Arial"/>
          <w:szCs w:val="24"/>
        </w:rPr>
      </w:pPr>
      <w:r>
        <w:rPr>
          <w:rFonts w:cs="Arial"/>
          <w:szCs w:val="24"/>
        </w:rPr>
        <w:t>More details about the Settlement, how it will affect you, and how to make submissions to the Court are available on the websites referenced above, or you may contact the Plaintiffs’ Lawyers at the addresses referenced below to get more information.</w:t>
      </w:r>
    </w:p>
    <w:p w:rsidR="00E10776" w:rsidRPr="00131A40" w:rsidRDefault="00E10776" w:rsidP="00692140">
      <w:pPr>
        <w:jc w:val="both"/>
        <w:rPr>
          <w:b/>
          <w:color w:val="C00000"/>
        </w:rPr>
      </w:pPr>
      <w:r w:rsidRPr="00131A40">
        <w:rPr>
          <w:b/>
          <w:color w:val="C00000"/>
        </w:rPr>
        <w:t xml:space="preserve">Questions </w:t>
      </w:r>
      <w:r w:rsidR="002F40E0" w:rsidRPr="00131A40">
        <w:rPr>
          <w:b/>
          <w:color w:val="C00000"/>
        </w:rPr>
        <w:t>abou</w:t>
      </w:r>
      <w:r w:rsidR="00692140">
        <w:rPr>
          <w:b/>
          <w:color w:val="C00000"/>
        </w:rPr>
        <w:t>t this Notice, the Class Action,</w:t>
      </w:r>
      <w:r w:rsidR="002F40E0" w:rsidRPr="00131A40">
        <w:rPr>
          <w:b/>
          <w:color w:val="C00000"/>
        </w:rPr>
        <w:t xml:space="preserve"> or the </w:t>
      </w:r>
      <w:r w:rsidR="00131A40" w:rsidRPr="00131A40">
        <w:rPr>
          <w:b/>
          <w:color w:val="C00000"/>
        </w:rPr>
        <w:t>Settlement</w:t>
      </w:r>
      <w:r w:rsidRPr="00131A40">
        <w:rPr>
          <w:b/>
          <w:color w:val="C00000"/>
        </w:rPr>
        <w:t xml:space="preserve"> </w:t>
      </w:r>
      <w:r w:rsidR="000A1C3D">
        <w:rPr>
          <w:b/>
          <w:color w:val="C00000"/>
        </w:rPr>
        <w:t>can</w:t>
      </w:r>
      <w:r w:rsidRPr="00131A40">
        <w:rPr>
          <w:b/>
          <w:color w:val="C00000"/>
        </w:rPr>
        <w:t xml:space="preserve"> be </w:t>
      </w:r>
      <w:r w:rsidR="00692140">
        <w:rPr>
          <w:b/>
          <w:color w:val="C00000"/>
        </w:rPr>
        <w:t>made</w:t>
      </w:r>
      <w:r w:rsidRPr="00131A40">
        <w:rPr>
          <w:b/>
          <w:color w:val="C00000"/>
        </w:rPr>
        <w:t xml:space="preserve"> to: </w:t>
      </w:r>
    </w:p>
    <w:tbl>
      <w:tblPr>
        <w:tblStyle w:val="TableGrid"/>
        <w:tblW w:w="94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37"/>
        <w:gridCol w:w="4417"/>
      </w:tblGrid>
      <w:tr w:rsidR="00E10776" w:rsidTr="000A1C3D">
        <w:trPr>
          <w:trHeight w:val="2263"/>
        </w:trPr>
        <w:tc>
          <w:tcPr>
            <w:tcW w:w="5037" w:type="dxa"/>
          </w:tcPr>
          <w:p w:rsidR="00E10776" w:rsidRDefault="00E10776" w:rsidP="002331AC"/>
          <w:p w:rsidR="00E10776" w:rsidRPr="00E10776" w:rsidRDefault="00E10776" w:rsidP="002331AC">
            <w:pPr>
              <w:rPr>
                <w:b/>
              </w:rPr>
            </w:pPr>
            <w:r w:rsidRPr="00E10776">
              <w:rPr>
                <w:b/>
              </w:rPr>
              <w:t xml:space="preserve">Waddell Phillips Professional Corporation </w:t>
            </w:r>
          </w:p>
          <w:p w:rsidR="00E10776" w:rsidRDefault="00E10776" w:rsidP="002331AC">
            <w:r>
              <w:t xml:space="preserve">Barristers </w:t>
            </w:r>
          </w:p>
          <w:p w:rsidR="00E10776" w:rsidRDefault="00E10776" w:rsidP="002331AC">
            <w:r>
              <w:t xml:space="preserve">36 Toronto Street, Suite 1120 </w:t>
            </w:r>
          </w:p>
          <w:p w:rsidR="00E10776" w:rsidRDefault="00E10776" w:rsidP="002331AC">
            <w:r>
              <w:t>Toronto, ON M5C 2C5</w:t>
            </w:r>
          </w:p>
          <w:p w:rsidR="00E10776" w:rsidRDefault="005B68E5" w:rsidP="002331AC">
            <w:hyperlink r:id="rId10" w:history="1">
              <w:r w:rsidR="00E10776" w:rsidRPr="00214769">
                <w:rPr>
                  <w:rStyle w:val="Hyperlink"/>
                </w:rPr>
                <w:t>reception@wadellphillips.ca</w:t>
              </w:r>
            </w:hyperlink>
          </w:p>
          <w:p w:rsidR="00E10776" w:rsidRDefault="00E10776" w:rsidP="002331AC">
            <w:r>
              <w:t xml:space="preserve">Tel: 1-888-684-5545 (toll-free) </w:t>
            </w:r>
          </w:p>
          <w:p w:rsidR="00E10776" w:rsidRDefault="000A1C3D" w:rsidP="000A1C3D">
            <w:pPr>
              <w:jc w:val="right"/>
            </w:pPr>
            <w:r>
              <w:t>or:</w:t>
            </w:r>
          </w:p>
        </w:tc>
        <w:tc>
          <w:tcPr>
            <w:tcW w:w="4417" w:type="dxa"/>
          </w:tcPr>
          <w:p w:rsidR="00E10776" w:rsidRDefault="00E10776" w:rsidP="002331AC"/>
          <w:p w:rsidR="00692140" w:rsidRPr="00692140" w:rsidRDefault="00692140" w:rsidP="00692140">
            <w:pPr>
              <w:pStyle w:val="ACLCourtDocsOtherFirmName"/>
              <w:rPr>
                <w:rFonts w:ascii="Arial" w:hAnsi="Arial" w:cs="Arial"/>
              </w:rPr>
            </w:pPr>
            <w:r w:rsidRPr="00692140">
              <w:rPr>
                <w:rFonts w:ascii="Arial" w:hAnsi="Arial" w:cs="Arial"/>
              </w:rPr>
              <w:t>Howie, Sacks &amp; Henry LLP</w:t>
            </w:r>
          </w:p>
          <w:p w:rsidR="00692140" w:rsidRPr="00692140" w:rsidRDefault="00692140" w:rsidP="00692140">
            <w:pPr>
              <w:pStyle w:val="ACLBase"/>
              <w:jc w:val="left"/>
              <w:rPr>
                <w:rFonts w:ascii="Arial" w:hAnsi="Arial" w:cs="Arial"/>
              </w:rPr>
            </w:pPr>
            <w:r w:rsidRPr="00692140">
              <w:rPr>
                <w:rFonts w:ascii="Arial" w:hAnsi="Arial" w:cs="Arial"/>
              </w:rPr>
              <w:t>20 Queen Street West, Suite 3500</w:t>
            </w:r>
          </w:p>
          <w:p w:rsidR="00692140" w:rsidRPr="00692140" w:rsidRDefault="00692140" w:rsidP="00692140">
            <w:pPr>
              <w:pStyle w:val="ACLNormalSgl"/>
              <w:jc w:val="left"/>
              <w:rPr>
                <w:rFonts w:ascii="Arial" w:hAnsi="Arial" w:cs="Arial"/>
              </w:rPr>
            </w:pPr>
            <w:r w:rsidRPr="00692140">
              <w:rPr>
                <w:rFonts w:ascii="Arial" w:hAnsi="Arial" w:cs="Arial"/>
              </w:rPr>
              <w:t>Toronto, ON  M5H 3R3</w:t>
            </w:r>
          </w:p>
          <w:p w:rsidR="00692140" w:rsidRPr="00490BAD" w:rsidRDefault="00692140" w:rsidP="00692140">
            <w:pPr>
              <w:pStyle w:val="ACLNormalSgl"/>
              <w:jc w:val="left"/>
              <w:rPr>
                <w:rStyle w:val="ACLCourtDocsOtherLawyers"/>
                <w:rFonts w:ascii="Arial" w:hAnsi="Arial" w:cs="Arial"/>
                <w:b w:val="0"/>
              </w:rPr>
            </w:pPr>
            <w:r w:rsidRPr="00490BAD">
              <w:rPr>
                <w:rStyle w:val="ACLCourtDocsOtherLawyers"/>
                <w:rFonts w:ascii="Arial" w:hAnsi="Arial" w:cs="Arial"/>
              </w:rPr>
              <w:t xml:space="preserve">Paul Miller </w:t>
            </w:r>
          </w:p>
          <w:p w:rsidR="00692140" w:rsidRPr="00692140" w:rsidRDefault="00692140" w:rsidP="00692140">
            <w:pPr>
              <w:pStyle w:val="ACLNormalSgl"/>
              <w:jc w:val="left"/>
              <w:rPr>
                <w:rFonts w:ascii="Arial" w:hAnsi="Arial" w:cs="Arial"/>
              </w:rPr>
            </w:pPr>
            <w:r w:rsidRPr="00490BAD">
              <w:rPr>
                <w:rStyle w:val="ACLCourtDocsOtherLawyersEmail"/>
                <w:rFonts w:ascii="Arial" w:hAnsi="Arial" w:cs="Arial"/>
              </w:rPr>
              <w:t>PMiller@hshlawyers.com</w:t>
            </w:r>
          </w:p>
          <w:p w:rsidR="00692140" w:rsidRPr="00692140" w:rsidRDefault="00692140" w:rsidP="00692140">
            <w:pPr>
              <w:pStyle w:val="ACLNormalSgl"/>
              <w:jc w:val="left"/>
              <w:rPr>
                <w:rFonts w:ascii="Arial" w:hAnsi="Arial" w:cs="Arial"/>
              </w:rPr>
            </w:pPr>
            <w:r w:rsidRPr="00692140">
              <w:rPr>
                <w:rFonts w:ascii="Arial" w:hAnsi="Arial" w:cs="Arial"/>
              </w:rPr>
              <w:t>Tel: 416.361.5990</w:t>
            </w:r>
          </w:p>
          <w:p w:rsidR="00E10776" w:rsidRDefault="000A1C3D" w:rsidP="000A1C3D">
            <w:pPr>
              <w:jc w:val="right"/>
            </w:pPr>
            <w:r>
              <w:t>or:</w:t>
            </w:r>
          </w:p>
          <w:p w:rsidR="00E10776" w:rsidRDefault="00E10776" w:rsidP="002331AC"/>
        </w:tc>
      </w:tr>
      <w:tr w:rsidR="00692140" w:rsidTr="000A1C3D">
        <w:trPr>
          <w:trHeight w:val="2200"/>
        </w:trPr>
        <w:tc>
          <w:tcPr>
            <w:tcW w:w="5037" w:type="dxa"/>
          </w:tcPr>
          <w:p w:rsidR="000A1C3D" w:rsidRDefault="000A1C3D" w:rsidP="00692140">
            <w:pPr>
              <w:rPr>
                <w:b/>
              </w:rPr>
            </w:pPr>
          </w:p>
          <w:p w:rsidR="00692140" w:rsidRPr="00692140" w:rsidRDefault="00692140" w:rsidP="00692140">
            <w:pPr>
              <w:rPr>
                <w:b/>
              </w:rPr>
            </w:pPr>
            <w:r w:rsidRPr="00692140">
              <w:rPr>
                <w:b/>
              </w:rPr>
              <w:t xml:space="preserve">SCHNEIDER LAW FIRM </w:t>
            </w:r>
          </w:p>
          <w:p w:rsidR="00692140" w:rsidRDefault="00692140" w:rsidP="00692140">
            <w:r>
              <w:t>1120 Finch Avenue West, Suite 700</w:t>
            </w:r>
          </w:p>
          <w:p w:rsidR="00692140" w:rsidRDefault="00692140" w:rsidP="00692140">
            <w:r>
              <w:t>Toronto, ON  M3J 3H7</w:t>
            </w:r>
          </w:p>
          <w:p w:rsidR="00692140" w:rsidRPr="00490BAD" w:rsidRDefault="00692140" w:rsidP="00692140">
            <w:r w:rsidRPr="00490BAD">
              <w:t xml:space="preserve">Cary Schneider </w:t>
            </w:r>
          </w:p>
          <w:p w:rsidR="00692140" w:rsidRDefault="00692140" w:rsidP="00692140">
            <w:r w:rsidRPr="00490BAD">
              <w:t>CSchneider@schneiderlawfirm.ca</w:t>
            </w:r>
          </w:p>
          <w:p w:rsidR="00692140" w:rsidRDefault="00692140" w:rsidP="00692140">
            <w:r>
              <w:t>Tel: 416.849.6633</w:t>
            </w:r>
          </w:p>
        </w:tc>
        <w:tc>
          <w:tcPr>
            <w:tcW w:w="4417" w:type="dxa"/>
          </w:tcPr>
          <w:p w:rsidR="00692140" w:rsidRDefault="00692140" w:rsidP="002331AC"/>
        </w:tc>
      </w:tr>
    </w:tbl>
    <w:p w:rsidR="00E10776" w:rsidRPr="00E10776" w:rsidRDefault="00E10776" w:rsidP="00E10776">
      <w:pPr>
        <w:jc w:val="center"/>
        <w:rPr>
          <w:b/>
          <w:sz w:val="26"/>
          <w:szCs w:val="26"/>
        </w:rPr>
      </w:pPr>
    </w:p>
    <w:p w:rsidR="00E10776" w:rsidRPr="00692140" w:rsidRDefault="00E10776" w:rsidP="00E10776">
      <w:pPr>
        <w:jc w:val="center"/>
        <w:rPr>
          <w:sz w:val="20"/>
          <w:szCs w:val="20"/>
        </w:rPr>
      </w:pPr>
      <w:r w:rsidRPr="00692140">
        <w:rPr>
          <w:sz w:val="20"/>
          <w:szCs w:val="20"/>
        </w:rPr>
        <w:t>The Ontario Superior Court of Justice has authori</w:t>
      </w:r>
      <w:r w:rsidR="00692140">
        <w:rPr>
          <w:sz w:val="20"/>
          <w:szCs w:val="20"/>
        </w:rPr>
        <w:t>zed distribution of this Notice;</w:t>
      </w:r>
      <w:r w:rsidRPr="00692140">
        <w:rPr>
          <w:sz w:val="20"/>
          <w:szCs w:val="20"/>
        </w:rPr>
        <w:t xml:space="preserve"> however, questions about this Notice should NOT be directed to the Court.</w:t>
      </w:r>
    </w:p>
    <w:sectPr w:rsidR="00E10776" w:rsidRPr="00692140" w:rsidSect="00131A4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140" w:rsidRDefault="00692140" w:rsidP="000B127D">
      <w:pPr>
        <w:spacing w:after="0" w:line="240" w:lineRule="auto"/>
      </w:pPr>
      <w:r>
        <w:separator/>
      </w:r>
    </w:p>
  </w:endnote>
  <w:endnote w:type="continuationSeparator" w:id="0">
    <w:p w:rsidR="00692140" w:rsidRDefault="00692140" w:rsidP="000B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674515"/>
      <w:docPartObj>
        <w:docPartGallery w:val="Page Numbers (Bottom of Page)"/>
        <w:docPartUnique/>
      </w:docPartObj>
    </w:sdtPr>
    <w:sdtEndPr>
      <w:rPr>
        <w:noProof/>
      </w:rPr>
    </w:sdtEndPr>
    <w:sdtContent>
      <w:p w:rsidR="00692140" w:rsidRDefault="00692140">
        <w:pPr>
          <w:pStyle w:val="Footer"/>
          <w:jc w:val="right"/>
        </w:pPr>
        <w:r>
          <w:fldChar w:fldCharType="begin"/>
        </w:r>
        <w:r>
          <w:instrText xml:space="preserve"> PAGE   \* MERGEFORMAT </w:instrText>
        </w:r>
        <w:r>
          <w:fldChar w:fldCharType="separate"/>
        </w:r>
        <w:r w:rsidR="005B68E5">
          <w:rPr>
            <w:noProof/>
          </w:rPr>
          <w:t>2</w:t>
        </w:r>
        <w:r>
          <w:rPr>
            <w:noProof/>
          </w:rPr>
          <w:fldChar w:fldCharType="end"/>
        </w:r>
      </w:p>
    </w:sdtContent>
  </w:sdt>
  <w:p w:rsidR="00692140" w:rsidRDefault="00692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140" w:rsidRDefault="00692140" w:rsidP="000B127D">
      <w:pPr>
        <w:spacing w:after="0" w:line="240" w:lineRule="auto"/>
      </w:pPr>
      <w:r>
        <w:separator/>
      </w:r>
    </w:p>
  </w:footnote>
  <w:footnote w:type="continuationSeparator" w:id="0">
    <w:p w:rsidR="00692140" w:rsidRDefault="00692140" w:rsidP="000B1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E5" w:rsidRDefault="005B68E5" w:rsidP="005B68E5">
    <w:pPr>
      <w:pStyle w:val="Header"/>
      <w:jc w:val="center"/>
    </w:pPr>
    <w:r>
      <w:t>Schedule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37D28"/>
    <w:multiLevelType w:val="hybridMultilevel"/>
    <w:tmpl w:val="58AA0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03196C"/>
    <w:multiLevelType w:val="hybridMultilevel"/>
    <w:tmpl w:val="C3BA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62"/>
    <w:rsid w:val="000A1C3D"/>
    <w:rsid w:val="000B127D"/>
    <w:rsid w:val="00131A40"/>
    <w:rsid w:val="001646E0"/>
    <w:rsid w:val="001D351A"/>
    <w:rsid w:val="00224C19"/>
    <w:rsid w:val="002331AC"/>
    <w:rsid w:val="00255133"/>
    <w:rsid w:val="002F40E0"/>
    <w:rsid w:val="00375B62"/>
    <w:rsid w:val="003852A2"/>
    <w:rsid w:val="00445BB3"/>
    <w:rsid w:val="0045139F"/>
    <w:rsid w:val="00490BAD"/>
    <w:rsid w:val="004A47F8"/>
    <w:rsid w:val="0054077B"/>
    <w:rsid w:val="005B68E5"/>
    <w:rsid w:val="00692140"/>
    <w:rsid w:val="006E5FED"/>
    <w:rsid w:val="00771010"/>
    <w:rsid w:val="00772BB1"/>
    <w:rsid w:val="007C5084"/>
    <w:rsid w:val="0084344E"/>
    <w:rsid w:val="008905BF"/>
    <w:rsid w:val="008D6412"/>
    <w:rsid w:val="00A945F6"/>
    <w:rsid w:val="00AB516A"/>
    <w:rsid w:val="00B234BE"/>
    <w:rsid w:val="00BD1BCA"/>
    <w:rsid w:val="00D41AD3"/>
    <w:rsid w:val="00E10776"/>
    <w:rsid w:val="00E74A8F"/>
    <w:rsid w:val="00ED76EF"/>
    <w:rsid w:val="00EF4988"/>
    <w:rsid w:val="00F01112"/>
    <w:rsid w:val="00F7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AE9F"/>
  <w15:chartTrackingRefBased/>
  <w15:docId w15:val="{9E5FB4FC-86BF-4757-B05D-4E586966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6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B62"/>
    <w:pPr>
      <w:ind w:left="720"/>
      <w:contextualSpacing/>
    </w:pPr>
  </w:style>
  <w:style w:type="character" w:styleId="Hyperlink">
    <w:name w:val="Hyperlink"/>
    <w:basedOn w:val="DefaultParagraphFont"/>
    <w:uiPriority w:val="99"/>
    <w:unhideWhenUsed/>
    <w:rsid w:val="00E10776"/>
    <w:rPr>
      <w:color w:val="0563C1" w:themeColor="hyperlink"/>
      <w:u w:val="single"/>
    </w:rPr>
  </w:style>
  <w:style w:type="paragraph" w:styleId="Header">
    <w:name w:val="header"/>
    <w:basedOn w:val="Normal"/>
    <w:link w:val="HeaderChar"/>
    <w:uiPriority w:val="99"/>
    <w:unhideWhenUsed/>
    <w:rsid w:val="000B1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7D"/>
    <w:rPr>
      <w:rFonts w:ascii="Arial" w:hAnsi="Arial"/>
      <w:sz w:val="24"/>
    </w:rPr>
  </w:style>
  <w:style w:type="paragraph" w:styleId="Footer">
    <w:name w:val="footer"/>
    <w:basedOn w:val="Normal"/>
    <w:link w:val="FooterChar"/>
    <w:uiPriority w:val="99"/>
    <w:unhideWhenUsed/>
    <w:rsid w:val="000B1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7D"/>
    <w:rPr>
      <w:rFonts w:ascii="Arial" w:hAnsi="Arial"/>
      <w:sz w:val="24"/>
    </w:rPr>
  </w:style>
  <w:style w:type="character" w:styleId="FollowedHyperlink">
    <w:name w:val="FollowedHyperlink"/>
    <w:basedOn w:val="DefaultParagraphFont"/>
    <w:uiPriority w:val="99"/>
    <w:semiHidden/>
    <w:unhideWhenUsed/>
    <w:rsid w:val="00772BB1"/>
    <w:rPr>
      <w:color w:val="954F72" w:themeColor="followedHyperlink"/>
      <w:u w:val="single"/>
    </w:rPr>
  </w:style>
  <w:style w:type="paragraph" w:customStyle="1" w:styleId="ACLBase">
    <w:name w:val="ACL Base"/>
    <w:uiPriority w:val="99"/>
    <w:rsid w:val="00692140"/>
    <w:pPr>
      <w:spacing w:after="0" w:line="240" w:lineRule="auto"/>
      <w:jc w:val="both"/>
    </w:pPr>
    <w:rPr>
      <w:rFonts w:ascii="Times New Roman" w:eastAsiaTheme="minorEastAsia" w:hAnsi="Times New Roman" w:cs="Times New Roman"/>
      <w:snapToGrid w:val="0"/>
      <w:sz w:val="24"/>
      <w:szCs w:val="24"/>
      <w:lang w:val="en-CA"/>
    </w:rPr>
  </w:style>
  <w:style w:type="paragraph" w:customStyle="1" w:styleId="ACLNormalSgl">
    <w:name w:val="ACL Normal Sgl"/>
    <w:basedOn w:val="ACLBase"/>
    <w:uiPriority w:val="99"/>
    <w:rsid w:val="00692140"/>
  </w:style>
  <w:style w:type="character" w:customStyle="1" w:styleId="ACLCourtDocsFirmLawyers">
    <w:name w:val="ACL CourtDocs Firm Lawyers"/>
    <w:uiPriority w:val="99"/>
    <w:rsid w:val="00692140"/>
    <w:rPr>
      <w:b/>
    </w:rPr>
  </w:style>
  <w:style w:type="paragraph" w:customStyle="1" w:styleId="ACLCourtDocsOtherFirmName">
    <w:name w:val="ACL CourtDocs Other Firm Name"/>
    <w:basedOn w:val="ACLBase"/>
    <w:uiPriority w:val="99"/>
    <w:rsid w:val="00692140"/>
    <w:pPr>
      <w:jc w:val="left"/>
    </w:pPr>
    <w:rPr>
      <w:b/>
      <w:bCs/>
      <w:caps/>
    </w:rPr>
  </w:style>
  <w:style w:type="character" w:customStyle="1" w:styleId="ACLCourtDocsOtherLawyers">
    <w:name w:val="ACL CourtDocs Other Lawyers"/>
    <w:uiPriority w:val="99"/>
    <w:rsid w:val="00692140"/>
    <w:rPr>
      <w:b/>
    </w:rPr>
  </w:style>
  <w:style w:type="character" w:customStyle="1" w:styleId="ACLCourtDocsOtherLawyersEmail">
    <w:name w:val="ACL CourtDocs Other Lawyers Email"/>
    <w:uiPriority w:val="99"/>
    <w:rsid w:val="00692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hlawyers.com/expertise/mass-tort-class-action-litigation/carepartners-class-action-lawsu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partnersclassaction.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eption@wadellphillips.ca" TargetMode="External"/><Relationship Id="rId4" Type="http://schemas.openxmlformats.org/officeDocument/2006/relationships/webSettings" Target="webSettings.xml"/><Relationship Id="rId9" Type="http://schemas.openxmlformats.org/officeDocument/2006/relationships/hyperlink" Target="https://ca01web.zoom.us/j/61647172548?pwd=aWMyM1ZEOEcwUDBIQ0Y1RWxOdHZpU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Hudie</dc:creator>
  <cp:keywords/>
  <dc:description/>
  <cp:lastModifiedBy>Margaret Waddell</cp:lastModifiedBy>
  <cp:revision>3</cp:revision>
  <cp:lastPrinted>2021-11-16T22:49:00Z</cp:lastPrinted>
  <dcterms:created xsi:type="dcterms:W3CDTF">2021-11-18T13:53:00Z</dcterms:created>
  <dcterms:modified xsi:type="dcterms:W3CDTF">2021-11-18T13:54:00Z</dcterms:modified>
</cp:coreProperties>
</file>